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D03E5" w:rsidRDefault="00410B8F">
      <w:r>
        <w:rPr>
          <w:noProof/>
        </w:rPr>
        <w:pict>
          <v:shapetype id="_x0000_t202" coordsize="21600,21600" o:spt="202" path="m0,0l0,21600,21600,21600,21600,0xe">
            <v:stroke joinstyle="miter"/>
            <v:path gradientshapeok="t" o:connecttype="rect"/>
          </v:shapetype>
          <v:shape id="_x0000_s1228" type="#_x0000_t202" style="position:absolute;margin-left:119.95pt;margin-top:18pt;width:435.85pt;height:48.2pt;z-index:251668480;mso-wrap-edited:f;mso-position-horizontal-relative:page;mso-position-vertical-relative:page" wrapcoords="0 0 21600 0 21600 21600 0 21600 0 0" mv:complextextbox="1" filled="f" stroked="f">
            <v:fill o:detectmouseclick="t"/>
            <v:shadow on="t"/>
            <v:textbox inset=",7.2pt,,7.2pt">
              <w:txbxContent>
                <w:p w:rsidR="001F74D3" w:rsidRPr="001F74D3" w:rsidRDefault="00410B8F" w:rsidP="001F74D3">
                  <w:pPr>
                    <w:jc w:val="center"/>
                    <w:rPr>
                      <w:rFonts w:asciiTheme="majorHAnsi" w:hAnsiTheme="majorHAnsi"/>
                      <w:b/>
                      <w:color w:val="FFFFFF" w:themeColor="background1"/>
                      <w:sz w:val="52"/>
                    </w:rPr>
                  </w:pPr>
                  <w:r>
                    <w:rPr>
                      <w:rFonts w:asciiTheme="majorHAnsi" w:hAnsiTheme="majorHAnsi"/>
                      <w:b/>
                      <w:color w:val="FFFFFF" w:themeColor="background1"/>
                      <w:sz w:val="52"/>
                    </w:rPr>
                    <w:t>CAYM Quality</w:t>
                  </w:r>
                  <w:r w:rsidRPr="001F74D3">
                    <w:rPr>
                      <w:rFonts w:asciiTheme="majorHAnsi" w:hAnsiTheme="majorHAnsi"/>
                      <w:b/>
                      <w:color w:val="FFFFFF" w:themeColor="background1"/>
                      <w:sz w:val="52"/>
                    </w:rPr>
                    <w:t xml:space="preserve"> Assurance Program</w:t>
                  </w:r>
                </w:p>
              </w:txbxContent>
            </v:textbox>
            <w10:wrap type="tight" anchorx="page" anchory="page"/>
          </v:shape>
        </w:pict>
      </w:r>
      <w:r>
        <w:rPr>
          <w:noProof/>
        </w:rPr>
        <w:pict>
          <v:group id="_x0000_s1271" style="position:absolute;margin-left:33.2pt;margin-top:86.55pt;width:330.65pt;height:496.3pt;z-index:251658238;mso-position-horizontal-relative:page;mso-position-vertical-relative:page" coordsize="20000,20000" wrapcoords="0 0 21600 0 21600 21600 0 21600 0 0" mv:complextextbox="1">
            <o:lock v:ext="edit" ungrouping="t"/>
            <v:shape id="_x0000_s1272" type="#_x0000_t202" style="position:absolute;width:20000;height:20000;mso-wrap-edited:f;mso-position-horizontal-relative:page;mso-position-vertical-relative:page" wrapcoords="0 0 21600 0 21600 21600 0 21600 0 0" o:regroupid="5" mv:complextextbox="1" filled="f" stroked="f">
              <v:fill o:detectmouseclick="t"/>
              <v:textbox style="mso-next-textbox:#_x0000_s1270" inset=",7.2pt,,7.2pt"/>
            </v:shape>
            <v:shape id="_x0000_s1273" type="#_x0000_t202" style="position:absolute;left:436;top:4276;width:19125;height:3542" filled="f" stroked="f">
              <v:textbox style="mso-next-textbox:#_x0000_s1274" inset="0,0,0,0">
                <w:txbxContent>
                  <w:p w:rsidR="00510B45" w:rsidRPr="00510B45" w:rsidRDefault="00410B8F" w:rsidP="00510B45">
                    <w:pPr>
                      <w:rPr>
                        <w:rFonts w:asciiTheme="majorHAnsi" w:hAnsiTheme="majorHAnsi"/>
                        <w:sz w:val="18"/>
                      </w:rPr>
                    </w:pPr>
                    <w:r w:rsidRPr="00510B45">
                      <w:rPr>
                        <w:rFonts w:asciiTheme="majorHAnsi" w:hAnsiTheme="majorHAnsi"/>
                        <w:sz w:val="18"/>
                      </w:rPr>
                      <w:t xml:space="preserve">Mentoring Ministry brings the most </w:t>
                    </w:r>
                    <w:proofErr w:type="gramStart"/>
                    <w:r w:rsidRPr="00510B45">
                      <w:rPr>
                        <w:rFonts w:asciiTheme="majorHAnsi" w:hAnsiTheme="majorHAnsi"/>
                        <w:sz w:val="18"/>
                      </w:rPr>
                      <w:t>honor</w:t>
                    </w:r>
                    <w:proofErr w:type="gramEnd"/>
                    <w:r w:rsidRPr="00510B45">
                      <w:rPr>
                        <w:rFonts w:asciiTheme="majorHAnsi" w:hAnsiTheme="majorHAnsi"/>
                        <w:sz w:val="18"/>
                      </w:rPr>
                      <w:t xml:space="preserve"> to God and has the most positive impact its participants when it is done in a safe, effective, and sustainable manner. High standards of practice must exist for this type of ministry to occur. Since its inception in 2005 CAYM has been using standards that</w:t>
                    </w:r>
                    <w:r w:rsidRPr="00510B45">
                      <w:rPr>
                        <w:rFonts w:asciiTheme="majorHAnsi" w:hAnsiTheme="majorHAnsi"/>
                        <w:sz w:val="18"/>
                      </w:rPr>
                      <w:t xml:space="preserve"> are in line with nationally accepted best practices. These “Best Practices” are guidelines for mentoring ministries; that when followed allow a ministry to stay focused on the objective of providing safe, effective, and sustainable mentoring to youth. Thi</w:t>
                    </w:r>
                    <w:r w:rsidRPr="00510B45">
                      <w:rPr>
                        <w:rFonts w:asciiTheme="majorHAnsi" w:hAnsiTheme="majorHAnsi"/>
                        <w:sz w:val="18"/>
                      </w:rPr>
                      <w:t>s mentoring honors God, is Christ-Centered, and Church-Driven.</w:t>
                    </w:r>
                  </w:p>
                  <w:p w:rsidR="00510B45" w:rsidRPr="00510B45" w:rsidRDefault="00410B8F" w:rsidP="00510B45">
                    <w:pPr>
                      <w:spacing w:line="120" w:lineRule="auto"/>
                      <w:rPr>
                        <w:rFonts w:asciiTheme="majorHAnsi" w:hAnsiTheme="majorHAnsi"/>
                        <w:sz w:val="18"/>
                      </w:rPr>
                    </w:pPr>
                  </w:p>
                  <w:p w:rsidR="00510B45" w:rsidRPr="00510B45" w:rsidRDefault="00410B8F" w:rsidP="00510B45">
                    <w:pPr>
                      <w:rPr>
                        <w:rFonts w:asciiTheme="majorHAnsi" w:hAnsiTheme="majorHAnsi"/>
                        <w:sz w:val="18"/>
                      </w:rPr>
                    </w:pPr>
                    <w:r>
                      <w:rPr>
                        <w:rFonts w:asciiTheme="majorHAnsi" w:hAnsiTheme="majorHAnsi"/>
                        <w:sz w:val="18"/>
                      </w:rPr>
                      <w:t>The “CAYM Quality Assurance Program” (QA</w:t>
                    </w:r>
                    <w:r w:rsidRPr="00510B45">
                      <w:rPr>
                        <w:rFonts w:asciiTheme="majorHAnsi" w:hAnsiTheme="majorHAnsi"/>
                        <w:sz w:val="18"/>
                      </w:rPr>
                      <w:t xml:space="preserve">) exists to insure that ministries trained and supported by CAYM hold to these high standards in the areas of: Design and Program Elements. When a </w:t>
                    </w:r>
                    <w:r w:rsidRPr="00510B45">
                      <w:rPr>
                        <w:rFonts w:asciiTheme="majorHAnsi" w:hAnsiTheme="majorHAnsi"/>
                        <w:sz w:val="18"/>
                      </w:rPr>
                      <w:t>minis</w:t>
                    </w:r>
                    <w:r>
                      <w:rPr>
                        <w:rFonts w:asciiTheme="majorHAnsi" w:hAnsiTheme="majorHAnsi"/>
                        <w:sz w:val="18"/>
                      </w:rPr>
                      <w:t>try receives the Quality Assurance</w:t>
                    </w:r>
                    <w:r w:rsidRPr="00510B45">
                      <w:rPr>
                        <w:rFonts w:asciiTheme="majorHAnsi" w:hAnsiTheme="majorHAnsi"/>
                        <w:sz w:val="18"/>
                      </w:rPr>
                      <w:t xml:space="preserve"> Seal of Approval it can have the assurance that its participants are enrolled in a safe, effective, and sustainable ministry.</w:t>
                    </w:r>
                  </w:p>
                  <w:p w:rsidR="00510B45" w:rsidRPr="00510B45" w:rsidRDefault="00410B8F" w:rsidP="00510B45">
                    <w:pPr>
                      <w:spacing w:line="120" w:lineRule="auto"/>
                      <w:rPr>
                        <w:rFonts w:asciiTheme="majorHAnsi" w:hAnsiTheme="majorHAnsi"/>
                        <w:sz w:val="18"/>
                      </w:rPr>
                    </w:pPr>
                  </w:p>
                  <w:p w:rsidR="00510B45" w:rsidRPr="00510B45" w:rsidRDefault="00410B8F" w:rsidP="00510B45">
                    <w:pPr>
                      <w:rPr>
                        <w:rFonts w:asciiTheme="majorHAnsi" w:hAnsiTheme="majorHAnsi"/>
                        <w:sz w:val="18"/>
                      </w:rPr>
                    </w:pPr>
                    <w:r>
                      <w:rPr>
                        <w:rFonts w:asciiTheme="majorHAnsi" w:hAnsiTheme="majorHAnsi"/>
                        <w:sz w:val="18"/>
                      </w:rPr>
                      <w:t>QA</w:t>
                    </w:r>
                    <w:r w:rsidRPr="00510B45">
                      <w:rPr>
                        <w:rFonts w:asciiTheme="majorHAnsi" w:hAnsiTheme="majorHAnsi"/>
                        <w:sz w:val="18"/>
                      </w:rPr>
                      <w:t xml:space="preserve"> has set benchmarks, that when attained will earn a ministry the respect of its peers. </w:t>
                    </w:r>
                    <w:r w:rsidRPr="00510B45">
                      <w:rPr>
                        <w:rFonts w:asciiTheme="majorHAnsi" w:hAnsiTheme="majorHAnsi"/>
                        <w:sz w:val="18"/>
                      </w:rPr>
                      <w:t>That ministry will join an elite group of mentoring ministries whose shared expertise and knowledge will strengthen mentoring in churches for years to come.</w:t>
                    </w:r>
                  </w:p>
                  <w:p w:rsidR="00510B45" w:rsidRPr="00257644" w:rsidRDefault="00410B8F" w:rsidP="00510B45">
                    <w:pPr>
                      <w:spacing w:line="120" w:lineRule="auto"/>
                      <w:rPr>
                        <w:rFonts w:asciiTheme="majorHAnsi" w:hAnsiTheme="majorHAnsi"/>
                        <w:sz w:val="20"/>
                      </w:rPr>
                    </w:pPr>
                  </w:p>
                  <w:p w:rsidR="00510B45" w:rsidRPr="008E403C" w:rsidRDefault="00410B8F" w:rsidP="00510B45">
                    <w:pPr>
                      <w:rPr>
                        <w:rFonts w:asciiTheme="majorHAnsi" w:hAnsiTheme="majorHAnsi"/>
                        <w:b/>
                        <w:sz w:val="18"/>
                      </w:rPr>
                    </w:pPr>
                    <w:r>
                      <w:rPr>
                        <w:rFonts w:asciiTheme="majorHAnsi" w:hAnsiTheme="majorHAnsi"/>
                        <w:b/>
                        <w:sz w:val="18"/>
                      </w:rPr>
                      <w:t>QA</w:t>
                    </w:r>
                    <w:r w:rsidRPr="008E403C">
                      <w:rPr>
                        <w:rFonts w:asciiTheme="majorHAnsi" w:hAnsiTheme="majorHAnsi"/>
                        <w:b/>
                        <w:sz w:val="18"/>
                      </w:rPr>
                      <w:t xml:space="preserve"> will:</w:t>
                    </w:r>
                  </w:p>
                  <w:p w:rsidR="00510B45" w:rsidRPr="00510B45" w:rsidRDefault="00410B8F" w:rsidP="00510B45">
                    <w:pPr>
                      <w:numPr>
                        <w:ilvl w:val="0"/>
                        <w:numId w:val="3"/>
                      </w:numPr>
                      <w:ind w:left="450"/>
                      <w:rPr>
                        <w:rFonts w:asciiTheme="majorHAnsi" w:hAnsiTheme="majorHAnsi"/>
                        <w:sz w:val="16"/>
                      </w:rPr>
                    </w:pPr>
                    <w:r w:rsidRPr="00510B45">
                      <w:rPr>
                        <w:rFonts w:asciiTheme="majorHAnsi" w:hAnsiTheme="majorHAnsi"/>
                        <w:sz w:val="16"/>
                      </w:rPr>
                      <w:t>Help your ministry maintain consistent and high standards among mentoring ministries.</w:t>
                    </w:r>
                  </w:p>
                  <w:p w:rsidR="00510B45" w:rsidRPr="00510B45" w:rsidRDefault="00410B8F" w:rsidP="00510B45">
                    <w:pPr>
                      <w:numPr>
                        <w:ilvl w:val="0"/>
                        <w:numId w:val="3"/>
                      </w:numPr>
                      <w:ind w:left="450"/>
                      <w:rPr>
                        <w:rFonts w:asciiTheme="majorHAnsi" w:hAnsiTheme="majorHAnsi"/>
                        <w:sz w:val="16"/>
                      </w:rPr>
                    </w:pPr>
                    <w:r w:rsidRPr="00510B45">
                      <w:rPr>
                        <w:rFonts w:asciiTheme="majorHAnsi" w:hAnsiTheme="majorHAnsi"/>
                        <w:sz w:val="16"/>
                      </w:rPr>
                      <w:t>H</w:t>
                    </w:r>
                    <w:r w:rsidRPr="00510B45">
                      <w:rPr>
                        <w:rFonts w:asciiTheme="majorHAnsi" w:hAnsiTheme="majorHAnsi"/>
                        <w:sz w:val="16"/>
                      </w:rPr>
                      <w:t xml:space="preserve">elp assure the safety of all the ministry participants by reviewing program practices </w:t>
                    </w:r>
                  </w:p>
                  <w:p w:rsidR="00510B45" w:rsidRPr="00510B45" w:rsidRDefault="00410B8F" w:rsidP="00510B45">
                    <w:pPr>
                      <w:numPr>
                        <w:ilvl w:val="0"/>
                        <w:numId w:val="3"/>
                      </w:numPr>
                      <w:ind w:left="450"/>
                      <w:rPr>
                        <w:rFonts w:asciiTheme="majorHAnsi" w:hAnsiTheme="majorHAnsi"/>
                        <w:sz w:val="16"/>
                      </w:rPr>
                    </w:pPr>
                    <w:r w:rsidRPr="00510B45">
                      <w:rPr>
                        <w:rFonts w:asciiTheme="majorHAnsi" w:hAnsiTheme="majorHAnsi"/>
                        <w:sz w:val="16"/>
                      </w:rPr>
                      <w:t xml:space="preserve">Increase community confidence </w:t>
                    </w:r>
                    <w:r>
                      <w:rPr>
                        <w:rFonts w:asciiTheme="majorHAnsi" w:hAnsiTheme="majorHAnsi"/>
                        <w:sz w:val="16"/>
                      </w:rPr>
                      <w:t xml:space="preserve">in your program by having your </w:t>
                    </w:r>
                    <w:r w:rsidRPr="00510B45">
                      <w:rPr>
                        <w:rFonts w:asciiTheme="majorHAnsi" w:hAnsiTheme="majorHAnsi"/>
                        <w:sz w:val="16"/>
                      </w:rPr>
                      <w:t>practices reviewed by a national program.</w:t>
                    </w:r>
                  </w:p>
                  <w:p w:rsidR="00510B45" w:rsidRPr="00510B45" w:rsidRDefault="00410B8F" w:rsidP="00510B45">
                    <w:pPr>
                      <w:numPr>
                        <w:ilvl w:val="0"/>
                        <w:numId w:val="3"/>
                      </w:numPr>
                      <w:ind w:left="450"/>
                      <w:rPr>
                        <w:rFonts w:asciiTheme="majorHAnsi" w:hAnsiTheme="majorHAnsi"/>
                        <w:sz w:val="16"/>
                      </w:rPr>
                    </w:pPr>
                    <w:r w:rsidRPr="00510B45">
                      <w:rPr>
                        <w:rFonts w:asciiTheme="majorHAnsi" w:hAnsiTheme="majorHAnsi"/>
                        <w:sz w:val="16"/>
                      </w:rPr>
                      <w:t xml:space="preserve">Increase the visibility of Christian Mentoring in the church and </w:t>
                    </w:r>
                    <w:r w:rsidRPr="00510B45">
                      <w:rPr>
                        <w:rFonts w:asciiTheme="majorHAnsi" w:hAnsiTheme="majorHAnsi"/>
                        <w:sz w:val="16"/>
                      </w:rPr>
                      <w:t>the</w:t>
                    </w:r>
                    <w:r w:rsidRPr="00257644">
                      <w:rPr>
                        <w:rFonts w:asciiTheme="majorHAnsi" w:hAnsiTheme="majorHAnsi"/>
                        <w:sz w:val="20"/>
                      </w:rPr>
                      <w:t xml:space="preserve"> </w:t>
                    </w:r>
                    <w:r w:rsidRPr="00510B45">
                      <w:rPr>
                        <w:rFonts w:asciiTheme="majorHAnsi" w:hAnsiTheme="majorHAnsi"/>
                        <w:sz w:val="16"/>
                      </w:rPr>
                      <w:t>community at large that will result in more children and youth matched with faithful caring adults.</w:t>
                    </w:r>
                  </w:p>
                  <w:p w:rsidR="00510B45" w:rsidRPr="00510B45" w:rsidRDefault="00410B8F" w:rsidP="00510B45">
                    <w:pPr>
                      <w:numPr>
                        <w:ilvl w:val="0"/>
                        <w:numId w:val="3"/>
                      </w:numPr>
                      <w:ind w:left="450"/>
                      <w:rPr>
                        <w:rFonts w:asciiTheme="majorHAnsi" w:hAnsiTheme="majorHAnsi"/>
                        <w:sz w:val="16"/>
                      </w:rPr>
                    </w:pPr>
                    <w:r w:rsidRPr="00510B45">
                      <w:rPr>
                        <w:rFonts w:asciiTheme="majorHAnsi" w:hAnsiTheme="majorHAnsi"/>
                        <w:sz w:val="16"/>
                      </w:rPr>
                      <w:t>Lend credibility to the Christian Mentoring Movement nationally.</w:t>
                    </w:r>
                  </w:p>
                  <w:p w:rsidR="00510B45" w:rsidRPr="00510B45" w:rsidRDefault="00410B8F" w:rsidP="00510B45">
                    <w:pPr>
                      <w:numPr>
                        <w:ilvl w:val="0"/>
                        <w:numId w:val="3"/>
                      </w:numPr>
                      <w:ind w:left="450"/>
                      <w:rPr>
                        <w:rFonts w:asciiTheme="majorHAnsi" w:hAnsiTheme="majorHAnsi"/>
                        <w:sz w:val="16"/>
                      </w:rPr>
                    </w:pPr>
                    <w:r w:rsidRPr="00510B45">
                      <w:rPr>
                        <w:rFonts w:asciiTheme="majorHAnsi" w:hAnsiTheme="majorHAnsi"/>
                        <w:sz w:val="16"/>
                      </w:rPr>
                      <w:t>Create a clearing-house for mentoring knowledge and practice. FFAP members will learn f</w:t>
                    </w:r>
                    <w:r w:rsidRPr="00510B45">
                      <w:rPr>
                        <w:rFonts w:asciiTheme="majorHAnsi" w:hAnsiTheme="majorHAnsi"/>
                        <w:sz w:val="16"/>
                      </w:rPr>
                      <w:t>rom each other and the greater mentoring world will benefit.</w:t>
                    </w:r>
                  </w:p>
                  <w:p w:rsidR="00510B45" w:rsidRPr="00257644" w:rsidRDefault="00410B8F" w:rsidP="00510B45">
                    <w:pPr>
                      <w:spacing w:line="120" w:lineRule="auto"/>
                      <w:rPr>
                        <w:rFonts w:asciiTheme="majorHAnsi" w:hAnsiTheme="majorHAnsi"/>
                        <w:sz w:val="20"/>
                      </w:rPr>
                    </w:pPr>
                  </w:p>
                  <w:p w:rsidR="00510B45" w:rsidRPr="008E403C" w:rsidRDefault="00410B8F" w:rsidP="00510B45">
                    <w:pPr>
                      <w:rPr>
                        <w:rFonts w:asciiTheme="majorHAnsi" w:hAnsiTheme="majorHAnsi"/>
                        <w:b/>
                        <w:sz w:val="18"/>
                      </w:rPr>
                    </w:pPr>
                    <w:r>
                      <w:rPr>
                        <w:rFonts w:asciiTheme="majorHAnsi" w:hAnsiTheme="majorHAnsi"/>
                        <w:b/>
                        <w:sz w:val="18"/>
                      </w:rPr>
                      <w:t>Through QA</w:t>
                    </w:r>
                    <w:r w:rsidRPr="008E403C">
                      <w:rPr>
                        <w:rFonts w:asciiTheme="majorHAnsi" w:hAnsiTheme="majorHAnsi"/>
                        <w:b/>
                        <w:sz w:val="18"/>
                      </w:rPr>
                      <w:t xml:space="preserve"> CAYM can also:</w:t>
                    </w:r>
                  </w:p>
                  <w:p w:rsidR="00510B45" w:rsidRPr="00510B45" w:rsidRDefault="00410B8F" w:rsidP="00510B45">
                    <w:pPr>
                      <w:numPr>
                        <w:ilvl w:val="0"/>
                        <w:numId w:val="6"/>
                      </w:numPr>
                      <w:ind w:left="450"/>
                      <w:rPr>
                        <w:rFonts w:asciiTheme="majorHAnsi" w:hAnsiTheme="majorHAnsi"/>
                        <w:sz w:val="16"/>
                      </w:rPr>
                    </w:pPr>
                    <w:r w:rsidRPr="00510B45">
                      <w:rPr>
                        <w:rFonts w:asciiTheme="majorHAnsi" w:hAnsiTheme="majorHAnsi"/>
                        <w:sz w:val="16"/>
                      </w:rPr>
                      <w:t>Provide ministries with a structure that will maximize effectiveness.</w:t>
                    </w:r>
                  </w:p>
                  <w:p w:rsidR="000F18E9" w:rsidRPr="00510B45" w:rsidRDefault="00410B8F" w:rsidP="00510B45">
                    <w:pPr>
                      <w:pStyle w:val="ListParagraph"/>
                      <w:numPr>
                        <w:ilvl w:val="0"/>
                        <w:numId w:val="6"/>
                      </w:numPr>
                      <w:ind w:left="450"/>
                      <w:rPr>
                        <w:rFonts w:asciiTheme="majorHAnsi" w:hAnsiTheme="majorHAnsi"/>
                        <w:sz w:val="16"/>
                      </w:rPr>
                    </w:pPr>
                    <w:r w:rsidRPr="00510B45">
                      <w:rPr>
                        <w:rFonts w:asciiTheme="majorHAnsi" w:hAnsiTheme="majorHAnsi"/>
                        <w:sz w:val="16"/>
                      </w:rPr>
                      <w:t>Equip ministries with the systems required to sustain mentoring matches and the ministry for the</w:t>
                    </w:r>
                    <w:r w:rsidRPr="00510B45">
                      <w:rPr>
                        <w:rFonts w:asciiTheme="majorHAnsi" w:hAnsiTheme="majorHAnsi"/>
                        <w:sz w:val="16"/>
                      </w:rPr>
                      <w:t xml:space="preserve"> years to come.</w:t>
                    </w:r>
                  </w:p>
                </w:txbxContent>
              </v:textbox>
            </v:shape>
            <v:shape id="_x0000_s1274" type="#_x0000_t202" style="position:absolute;left:436;top:7816;width:19125;height:223" filled="f" stroked="f">
              <v:textbox style="mso-next-textbox:#_x0000_s1275" inset="0,0,0,0">
                <w:txbxContent/>
              </v:textbox>
            </v:shape>
            <v:shape id="_x0000_s1275" type="#_x0000_t202" style="position:absolute;left:436;top:8037;width:19125;height:2217" filled="f" stroked="f">
              <v:textbox style="mso-next-textbox:#_x0000_s1276" inset="0,0,0,0">
                <w:txbxContent/>
              </v:textbox>
            </v:shape>
            <v:shape id="_x0000_s1276" type="#_x0000_t202" style="position:absolute;left:436;top:10252;width:19125;height:224" filled="f" stroked="f">
              <v:textbox style="mso-next-textbox:#_x0000_s1277" inset="0,0,0,0">
                <w:txbxContent/>
              </v:textbox>
            </v:shape>
            <v:shape id="_x0000_s1277" type="#_x0000_t202" style="position:absolute;left:436;top:10474;width:19125;height:1329" filled="f" stroked="f">
              <v:textbox style="mso-next-textbox:#_x0000_s1278" inset="0,0,0,0">
                <w:txbxContent/>
              </v:textbox>
            </v:shape>
            <v:shape id="_x0000_s1278" type="#_x0000_t202" style="position:absolute;left:436;top:11801;width:19125;height:248" filled="f" stroked="f">
              <v:textbox style="mso-next-textbox:#_x0000_s1279" inset="0,0,0,0">
                <w:txbxContent/>
              </v:textbox>
            </v:shape>
            <v:shape id="_x0000_s1279" type="#_x0000_t202" style="position:absolute;left:436;top:12047;width:19125;height:445" filled="f" stroked="f">
              <v:textbox style="mso-next-textbox:#_x0000_s1280" inset="0,0,0,0">
                <w:txbxContent/>
              </v:textbox>
            </v:shape>
            <v:shape id="_x0000_s1280" type="#_x0000_t202" style="position:absolute;left:436;top:12490;width:19125;height:395" filled="f" stroked="f">
              <v:textbox style="mso-next-textbox:#_x0000_s1281" inset="0,0,0,0">
                <w:txbxContent/>
              </v:textbox>
            </v:shape>
            <v:shape id="_x0000_s1281" type="#_x0000_t202" style="position:absolute;left:436;top:12883;width:19125;height:395" filled="f" stroked="f">
              <v:textbox style="mso-next-textbox:#_x0000_s1282" inset="0,0,0,0">
                <w:txbxContent/>
              </v:textbox>
            </v:shape>
            <v:shape id="_x0000_s1282" type="#_x0000_t202" style="position:absolute;left:436;top:13276;width:19125;height:790" filled="f" stroked="f">
              <v:textbox style="mso-next-textbox:#_x0000_s1283" inset="0,0,0,0">
                <w:txbxContent/>
              </v:textbox>
            </v:shape>
            <v:shape id="_x0000_s1283" type="#_x0000_t202" style="position:absolute;left:436;top:14064;width:19125;height:790" filled="f" stroked="f">
              <v:textbox style="mso-next-textbox:#_x0000_s1284" inset="0,0,0,0">
                <w:txbxContent/>
              </v:textbox>
            </v:shape>
            <v:shape id="_x0000_s1284" type="#_x0000_t202" style="position:absolute;left:436;top:14852;width:19125;height:395" filled="f" stroked="f">
              <v:textbox style="mso-next-textbox:#_x0000_s1285" inset="0,0,0,0">
                <w:txbxContent/>
              </v:textbox>
            </v:shape>
            <v:shape id="_x0000_s1285" type="#_x0000_t202" style="position:absolute;left:436;top:15245;width:19125;height:790" filled="f" stroked="f">
              <v:textbox style="mso-next-textbox:#_x0000_s1286" inset="0,0,0,0">
                <w:txbxContent/>
              </v:textbox>
            </v:shape>
            <v:shape id="_x0000_s1286" type="#_x0000_t202" style="position:absolute;left:436;top:16033;width:19125;height:247" filled="f" stroked="f">
              <v:textbox style="mso-next-textbox:#_x0000_s1287" inset="0,0,0,0">
                <w:txbxContent/>
              </v:textbox>
            </v:shape>
            <v:shape id="_x0000_s1287" type="#_x0000_t202" style="position:absolute;left:436;top:16278;width:19125;height:444" filled="f" stroked="f">
              <v:textbox style="mso-next-textbox:#_x0000_s1288" inset="0,0,0,0">
                <w:txbxContent/>
              </v:textbox>
            </v:shape>
            <v:shape id="_x0000_s1288" type="#_x0000_t202" style="position:absolute;left:436;top:16720;width:19125;height:397" filled="f" stroked="f">
              <v:textbox style="mso-next-textbox:#_x0000_s1289" inset="0,0,0,0">
                <w:txbxContent/>
              </v:textbox>
            </v:shape>
            <v:shape id="_x0000_s1289" type="#_x0000_t202" style="position:absolute;left:436;top:17115;width:19125;height:787" filled="f" stroked="f">
              <v:textbox style="mso-next-textbox:#_x0000_s1289" inset="0,0,0,0">
                <w:txbxContent/>
              </v:textbox>
            </v:shape>
            <w10:wrap type="tight" anchorx="page" anchory="page"/>
          </v:group>
        </w:pict>
      </w:r>
      <w:r>
        <w:rPr>
          <w:noProof/>
        </w:rPr>
        <w:pict>
          <v:shape id="_x0000_s1026" type="#_x0000_t202" style="position:absolute;margin-left:378pt;margin-top:117.45pt;width:193pt;height:423.8pt;z-index:251660288;mso-wrap-edited:f;mso-position-horizontal-relative:page;mso-position-vertical-relative:page" wrapcoords="0 0 21600 0 21600 21600 0 21600 0 0" mv:complextextbox="1" filled="f" stroked="f">
            <v:fill o:detectmouseclick="t"/>
            <v:textbox style="mso-next-textbox:#_x0000_s1026" inset=",7.2pt,,7.2pt">
              <w:txbxContent>
                <w:p w:rsidR="000F18E9" w:rsidRPr="005D03E5" w:rsidRDefault="00410B8F" w:rsidP="005D03E5">
                  <w:pPr>
                    <w:jc w:val="center"/>
                    <w:rPr>
                      <w:rFonts w:asciiTheme="majorHAnsi" w:hAnsiTheme="majorHAnsi"/>
                      <w:b/>
                      <w:sz w:val="28"/>
                    </w:rPr>
                  </w:pPr>
                  <w:r>
                    <w:rPr>
                      <w:rFonts w:asciiTheme="majorHAnsi" w:hAnsiTheme="majorHAnsi"/>
                      <w:b/>
                      <w:sz w:val="28"/>
                    </w:rPr>
                    <w:t>The Quality</w:t>
                  </w:r>
                  <w:r w:rsidRPr="005D03E5">
                    <w:rPr>
                      <w:rFonts w:asciiTheme="majorHAnsi" w:hAnsiTheme="majorHAnsi"/>
                      <w:b/>
                      <w:sz w:val="28"/>
                    </w:rPr>
                    <w:t xml:space="preserve"> Assurance</w:t>
                  </w:r>
                </w:p>
                <w:p w:rsidR="00510B45" w:rsidRDefault="00410B8F" w:rsidP="00510B45">
                  <w:pPr>
                    <w:jc w:val="center"/>
                    <w:rPr>
                      <w:rFonts w:asciiTheme="majorHAnsi" w:hAnsiTheme="majorHAnsi"/>
                      <w:b/>
                      <w:sz w:val="28"/>
                    </w:rPr>
                  </w:pPr>
                  <w:r w:rsidRPr="005D03E5">
                    <w:rPr>
                      <w:rFonts w:asciiTheme="majorHAnsi" w:hAnsiTheme="majorHAnsi"/>
                      <w:b/>
                      <w:sz w:val="28"/>
                    </w:rPr>
                    <w:t>Program looks</w:t>
                  </w:r>
                  <w:r>
                    <w:rPr>
                      <w:rFonts w:asciiTheme="majorHAnsi" w:hAnsiTheme="majorHAnsi"/>
                      <w:b/>
                      <w:sz w:val="28"/>
                    </w:rPr>
                    <w:t xml:space="preserve"> at</w:t>
                  </w:r>
                  <w:r w:rsidRPr="005D03E5">
                    <w:rPr>
                      <w:rFonts w:asciiTheme="majorHAnsi" w:hAnsiTheme="majorHAnsi"/>
                      <w:b/>
                      <w:sz w:val="28"/>
                    </w:rPr>
                    <w:t xml:space="preserve"> the ministry:</w:t>
                  </w:r>
                </w:p>
                <w:p w:rsidR="00510B45" w:rsidRDefault="00410B8F" w:rsidP="00510B45">
                  <w:pPr>
                    <w:rPr>
                      <w:rFonts w:asciiTheme="majorHAnsi" w:hAnsiTheme="majorHAnsi"/>
                      <w:b/>
                      <w:sz w:val="18"/>
                    </w:rPr>
                  </w:pPr>
                </w:p>
                <w:p w:rsidR="00510B45" w:rsidRPr="00510B45" w:rsidRDefault="00410B8F" w:rsidP="00510B45">
                  <w:pPr>
                    <w:rPr>
                      <w:rFonts w:asciiTheme="majorHAnsi" w:hAnsiTheme="majorHAnsi"/>
                      <w:sz w:val="20"/>
                    </w:rPr>
                  </w:pPr>
                  <w:r>
                    <w:rPr>
                      <w:rFonts w:asciiTheme="majorHAnsi" w:hAnsiTheme="majorHAnsi"/>
                      <w:b/>
                      <w:sz w:val="20"/>
                    </w:rPr>
                    <w:t>QA</w:t>
                  </w:r>
                  <w:r w:rsidRPr="00510B45">
                    <w:rPr>
                      <w:rFonts w:asciiTheme="majorHAnsi" w:hAnsiTheme="majorHAnsi"/>
                      <w:b/>
                      <w:sz w:val="20"/>
                    </w:rPr>
                    <w:t xml:space="preserve"> will evaluate </w:t>
                  </w:r>
                  <w:r>
                    <w:rPr>
                      <w:rFonts w:asciiTheme="majorHAnsi" w:hAnsiTheme="majorHAnsi"/>
                      <w:b/>
                      <w:sz w:val="20"/>
                    </w:rPr>
                    <w:t>f</w:t>
                  </w:r>
                  <w:r w:rsidRPr="00510B45">
                    <w:rPr>
                      <w:rFonts w:asciiTheme="majorHAnsi" w:hAnsiTheme="majorHAnsi"/>
                      <w:b/>
                      <w:sz w:val="20"/>
                    </w:rPr>
                    <w:t>or all ministries</w:t>
                  </w:r>
                </w:p>
                <w:p w:rsidR="00510B45" w:rsidRPr="00510B45" w:rsidRDefault="00410B8F" w:rsidP="00510B45">
                  <w:pPr>
                    <w:pStyle w:val="ListParagraph"/>
                    <w:numPr>
                      <w:ilvl w:val="0"/>
                      <w:numId w:val="2"/>
                    </w:numPr>
                    <w:ind w:left="450"/>
                    <w:rPr>
                      <w:rFonts w:asciiTheme="majorHAnsi" w:hAnsiTheme="majorHAnsi"/>
                      <w:b/>
                      <w:sz w:val="20"/>
                    </w:rPr>
                  </w:pPr>
                  <w:r w:rsidRPr="00510B45">
                    <w:rPr>
                      <w:rFonts w:asciiTheme="majorHAnsi" w:hAnsiTheme="majorHAnsi"/>
                      <w:b/>
                      <w:sz w:val="20"/>
                    </w:rPr>
                    <w:t>Program Elements</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Mentor and mentee recruitment</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Mentor and mentee screening</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 xml:space="preserve">Mentor </w:t>
                  </w:r>
                  <w:r w:rsidRPr="00510B45">
                    <w:rPr>
                      <w:rFonts w:asciiTheme="majorHAnsi" w:hAnsiTheme="majorHAnsi"/>
                      <w:sz w:val="20"/>
                    </w:rPr>
                    <w:t>Training/Curriculum Review</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Matching Process</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Match Support</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Coaching process</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Match Recognition</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Match Closure</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Safeguarding of Information</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Leadership Team Development</w:t>
                  </w:r>
                </w:p>
                <w:p w:rsidR="00510B45" w:rsidRPr="00510B45" w:rsidRDefault="00410B8F" w:rsidP="00510B45">
                  <w:pPr>
                    <w:rPr>
                      <w:rFonts w:asciiTheme="majorHAnsi" w:hAnsiTheme="majorHAnsi"/>
                      <w:sz w:val="20"/>
                    </w:rPr>
                  </w:pPr>
                </w:p>
                <w:p w:rsidR="00510B45" w:rsidRPr="00510B45" w:rsidRDefault="00410B8F" w:rsidP="00510B45">
                  <w:pPr>
                    <w:rPr>
                      <w:rFonts w:asciiTheme="majorHAnsi" w:hAnsiTheme="majorHAnsi"/>
                      <w:sz w:val="20"/>
                    </w:rPr>
                  </w:pPr>
                  <w:r>
                    <w:rPr>
                      <w:rFonts w:asciiTheme="majorHAnsi" w:hAnsiTheme="majorHAnsi"/>
                      <w:b/>
                      <w:sz w:val="20"/>
                    </w:rPr>
                    <w:t>QA</w:t>
                  </w:r>
                  <w:r>
                    <w:rPr>
                      <w:rFonts w:asciiTheme="majorHAnsi" w:hAnsiTheme="majorHAnsi"/>
                      <w:b/>
                      <w:sz w:val="20"/>
                    </w:rPr>
                    <w:t xml:space="preserve"> can</w:t>
                  </w:r>
                  <w:r w:rsidRPr="00510B45">
                    <w:rPr>
                      <w:rFonts w:asciiTheme="majorHAnsi" w:hAnsiTheme="majorHAnsi"/>
                      <w:b/>
                      <w:sz w:val="20"/>
                    </w:rPr>
                    <w:t xml:space="preserve"> also review</w:t>
                  </w:r>
                </w:p>
                <w:p w:rsidR="00510B45" w:rsidRPr="00510B45" w:rsidRDefault="00410B8F" w:rsidP="00510B45">
                  <w:pPr>
                    <w:pStyle w:val="ListParagraph"/>
                    <w:numPr>
                      <w:ilvl w:val="0"/>
                      <w:numId w:val="2"/>
                    </w:numPr>
                    <w:ind w:left="450"/>
                    <w:rPr>
                      <w:rFonts w:asciiTheme="majorHAnsi" w:hAnsiTheme="majorHAnsi"/>
                      <w:b/>
                      <w:sz w:val="20"/>
                    </w:rPr>
                  </w:pPr>
                  <w:r w:rsidRPr="00510B45">
                    <w:rPr>
                      <w:rFonts w:asciiTheme="majorHAnsi" w:hAnsiTheme="majorHAnsi"/>
                      <w:b/>
                      <w:sz w:val="20"/>
                    </w:rPr>
                    <w:t>Design Elements</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Mission &amp; Vision</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Strategic Plan</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Community Engagement</w:t>
                  </w:r>
                  <w:r w:rsidRPr="00510B45">
                    <w:rPr>
                      <w:rFonts w:asciiTheme="majorHAnsi" w:hAnsiTheme="majorHAnsi"/>
                      <w:sz w:val="20"/>
                    </w:rPr>
                    <w:t xml:space="preserve"> Plan</w:t>
                  </w:r>
                </w:p>
                <w:p w:rsidR="00510B45" w:rsidRPr="00510B45"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Nonprofit Documentation*</w:t>
                  </w:r>
                </w:p>
                <w:p w:rsidR="00510B45" w:rsidRPr="00510B45" w:rsidDel="00777A5A" w:rsidRDefault="00410B8F" w:rsidP="00510B45">
                  <w:pPr>
                    <w:pStyle w:val="ListParagraph"/>
                    <w:numPr>
                      <w:ilvl w:val="1"/>
                      <w:numId w:val="2"/>
                    </w:numPr>
                    <w:ind w:left="900"/>
                    <w:rPr>
                      <w:rFonts w:asciiTheme="majorHAnsi" w:hAnsiTheme="majorHAnsi"/>
                      <w:sz w:val="20"/>
                    </w:rPr>
                  </w:pPr>
                  <w:r w:rsidRPr="00510B45">
                    <w:rPr>
                      <w:rFonts w:asciiTheme="majorHAnsi" w:hAnsiTheme="majorHAnsi"/>
                      <w:sz w:val="20"/>
                    </w:rPr>
                    <w:t>Funding Model*</w:t>
                  </w:r>
                </w:p>
                <w:p w:rsidR="00510B45" w:rsidRPr="00257644" w:rsidRDefault="00410B8F" w:rsidP="00510B45">
                  <w:pPr>
                    <w:rPr>
                      <w:rFonts w:asciiTheme="majorHAnsi" w:hAnsiTheme="majorHAnsi"/>
                      <w:sz w:val="20"/>
                    </w:rPr>
                  </w:pPr>
                </w:p>
                <w:p w:rsidR="008B2E67" w:rsidRDefault="00410B8F" w:rsidP="00510B45">
                  <w:pPr>
                    <w:jc w:val="center"/>
                    <w:rPr>
                      <w:rFonts w:asciiTheme="majorHAnsi" w:hAnsiTheme="majorHAnsi"/>
                      <w:sz w:val="16"/>
                    </w:rPr>
                  </w:pPr>
                  <w:r w:rsidRPr="00510B45">
                    <w:rPr>
                      <w:rFonts w:asciiTheme="majorHAnsi" w:hAnsiTheme="majorHAnsi"/>
                      <w:sz w:val="16"/>
                    </w:rPr>
                    <w:t>*These items r</w:t>
                  </w:r>
                  <w:r>
                    <w:rPr>
                      <w:rFonts w:asciiTheme="majorHAnsi" w:hAnsiTheme="majorHAnsi"/>
                      <w:sz w:val="16"/>
                    </w:rPr>
                    <w:t>eviewed for Nonprofit</w:t>
                  </w:r>
                </w:p>
                <w:p w:rsidR="000F18E9" w:rsidRPr="00510B45" w:rsidRDefault="00410B8F" w:rsidP="00510B45">
                  <w:pPr>
                    <w:jc w:val="center"/>
                    <w:rPr>
                      <w:rFonts w:asciiTheme="majorHAnsi" w:hAnsiTheme="majorHAnsi"/>
                      <w:b/>
                      <w:sz w:val="16"/>
                    </w:rPr>
                  </w:pPr>
                  <w:r>
                    <w:rPr>
                      <w:rFonts w:asciiTheme="majorHAnsi" w:hAnsiTheme="majorHAnsi"/>
                      <w:sz w:val="16"/>
                    </w:rPr>
                    <w:t>Para-church Organizations</w:t>
                  </w:r>
                  <w:r w:rsidRPr="00510B45">
                    <w:rPr>
                      <w:rFonts w:asciiTheme="majorHAnsi" w:hAnsiTheme="majorHAnsi"/>
                      <w:sz w:val="16"/>
                    </w:rPr>
                    <w:t xml:space="preserve"> only</w:t>
                  </w:r>
                </w:p>
              </w:txbxContent>
            </v:textbox>
            <w10:wrap type="tight" anchorx="page" anchory="page"/>
          </v:shape>
        </w:pict>
      </w:r>
      <w:r>
        <w:rPr>
          <w:noProof/>
        </w:rPr>
        <w:drawing>
          <wp:anchor distT="0" distB="0" distL="114300" distR="114300" simplePos="0" relativeHeight="251664895" behindDoc="0" locked="0" layoutInCell="1" allowOverlap="1">
            <wp:simplePos x="0" y="0"/>
            <wp:positionH relativeFrom="page">
              <wp:posOffset>476250</wp:posOffset>
            </wp:positionH>
            <wp:positionV relativeFrom="page">
              <wp:posOffset>243840</wp:posOffset>
            </wp:positionV>
            <wp:extent cx="6850380" cy="2197100"/>
            <wp:effectExtent l="25400" t="0" r="7620" b="0"/>
            <wp:wrapTight wrapText="bothSides">
              <wp:wrapPolygon edited="0">
                <wp:start x="-80" y="0"/>
                <wp:lineTo x="-80" y="21475"/>
                <wp:lineTo x="21624" y="21475"/>
                <wp:lineTo x="21624" y="0"/>
                <wp:lineTo x="-80" y="0"/>
              </wp:wrapPolygon>
            </wp:wrapTight>
            <wp:docPr id="1" name="Picture 0" descr="enewletter-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ewletter-banner.jpg"/>
                    <pic:cNvPicPr/>
                  </pic:nvPicPr>
                  <pic:blipFill>
                    <a:blip r:embed="rId5"/>
                    <a:stretch>
                      <a:fillRect/>
                    </a:stretch>
                  </pic:blipFill>
                  <pic:spPr>
                    <a:xfrm>
                      <a:off x="0" y="0"/>
                      <a:ext cx="6850380" cy="2197100"/>
                    </a:xfrm>
                    <a:prstGeom prst="rect">
                      <a:avLst/>
                    </a:prstGeom>
                  </pic:spPr>
                </pic:pic>
              </a:graphicData>
            </a:graphic>
          </wp:anchor>
        </w:drawing>
      </w:r>
      <w:r>
        <w:rPr>
          <w:noProof/>
        </w:rPr>
        <w:pict>
          <v:line id="_x0000_s1031" style="position:absolute;flip:x;z-index:251665408;mso-wrap-edited:f;mso-position-horizontal-relative:page;mso-position-vertical-relative:page" from="372pt,180.05pt" to="373pt,542.05pt" wrapcoords="-2147483648 0 -2147483648 136 -2147483648 21917 -2147483648 21917 -2147483648 21781 -2147483648 363 -2147483648 90 -2147483648 0 -2147483648 0" strokecolor="#849dcb" strokeweight="3.5pt">
            <v:fill o:detectmouseclick="t"/>
            <v:shadow on="t" opacity="22938f" mv:blur="38100f" offset="0,2pt"/>
            <v:textbox inset=",7.2pt,,7.2pt"/>
            <w10:wrap type="tight" anchorx="page" anchory="page"/>
          </v:line>
        </w:pict>
      </w:r>
      <w:r>
        <w:rPr>
          <w:noProof/>
        </w:rPr>
        <w:pict>
          <v:shape id="_x0000_s1227" type="#_x0000_t202" style="position:absolute;margin-left:37pt;margin-top:547pt;width:539pt;height:443pt;z-index:251667456;mso-wrap-edited:f;mso-position-horizontal-relative:page;mso-position-vertical-relative:page" wrapcoords="0 0 21600 0 21600 21600 0 21600 0 0" o:regroupid="4" mv:complextextbox="1" filled="f" stroked="f">
            <v:fill o:detectmouseclick="t"/>
            <v:textbox style="mso-next-textbox:#_x0000_s1227" inset=",7.2pt,,7.2pt">
              <w:txbxContent>
                <w:p w:rsidR="000F18E9" w:rsidRPr="003E6AD4" w:rsidRDefault="00410B8F" w:rsidP="003E6AD4">
                  <w:pPr>
                    <w:jc w:val="center"/>
                    <w:rPr>
                      <w:rFonts w:asciiTheme="majorHAnsi" w:hAnsiTheme="majorHAnsi"/>
                      <w:b/>
                      <w:sz w:val="28"/>
                    </w:rPr>
                  </w:pPr>
                  <w:r>
                    <w:rPr>
                      <w:rFonts w:asciiTheme="majorHAnsi" w:hAnsiTheme="majorHAnsi"/>
                      <w:b/>
                      <w:sz w:val="28"/>
                    </w:rPr>
                    <w:t>Two</w:t>
                  </w:r>
                  <w:r w:rsidRPr="003E6AD4">
                    <w:rPr>
                      <w:rFonts w:asciiTheme="majorHAnsi" w:hAnsiTheme="majorHAnsi"/>
                      <w:b/>
                      <w:sz w:val="28"/>
                    </w:rPr>
                    <w:t xml:space="preserve"> Levels of Excellence</w:t>
                  </w:r>
                  <w:r>
                    <w:rPr>
                      <w:rFonts w:asciiTheme="majorHAnsi" w:hAnsiTheme="majorHAnsi"/>
                      <w:b/>
                      <w:sz w:val="28"/>
                    </w:rPr>
                    <w:t xml:space="preserve"> – Climbing the CAYM Quality Assurance</w:t>
                  </w:r>
                  <w:r>
                    <w:rPr>
                      <w:rFonts w:asciiTheme="majorHAnsi" w:hAnsiTheme="majorHAnsi"/>
                      <w:b/>
                      <w:sz w:val="28"/>
                    </w:rPr>
                    <w:t xml:space="preserve"> Ladder</w:t>
                  </w:r>
                </w:p>
                <w:p w:rsidR="000F18E9" w:rsidRPr="00305277" w:rsidRDefault="00410B8F" w:rsidP="00305277">
                  <w:pPr>
                    <w:rPr>
                      <w:rFonts w:asciiTheme="majorHAnsi" w:hAnsiTheme="majorHAnsi"/>
                      <w:sz w:val="20"/>
                    </w:rPr>
                  </w:pPr>
                </w:p>
                <w:p w:rsidR="008E403C" w:rsidRPr="00257644" w:rsidRDefault="00410B8F" w:rsidP="008E403C">
                  <w:pPr>
                    <w:rPr>
                      <w:rFonts w:asciiTheme="majorHAnsi" w:hAnsiTheme="majorHAnsi"/>
                      <w:sz w:val="20"/>
                    </w:rPr>
                  </w:pPr>
                  <w:proofErr w:type="gramStart"/>
                  <w:r w:rsidRPr="00257644">
                    <w:rPr>
                      <w:rFonts w:asciiTheme="majorHAnsi" w:hAnsiTheme="majorHAnsi"/>
                      <w:sz w:val="20"/>
                    </w:rPr>
                    <w:t xml:space="preserve">Churches and ministries that complete the CAYM Core </w:t>
                  </w:r>
                  <w:r w:rsidRPr="00257644">
                    <w:rPr>
                      <w:rFonts w:asciiTheme="majorHAnsi" w:hAnsiTheme="majorHAnsi"/>
                      <w:sz w:val="20"/>
                    </w:rPr>
                    <w:t>Training as Associates can be auto</w:t>
                  </w:r>
                  <w:r>
                    <w:rPr>
                      <w:rFonts w:asciiTheme="majorHAnsi" w:hAnsiTheme="majorHAnsi"/>
                      <w:sz w:val="20"/>
                    </w:rPr>
                    <w:t>matically enrolled into the QA</w:t>
                  </w:r>
                  <w:r w:rsidRPr="00257644">
                    <w:rPr>
                      <w:rFonts w:asciiTheme="majorHAnsi" w:hAnsiTheme="majorHAnsi"/>
                      <w:sz w:val="20"/>
                    </w:rPr>
                    <w:t>.</w:t>
                  </w:r>
                  <w:proofErr w:type="gramEnd"/>
                  <w:r w:rsidRPr="00257644">
                    <w:rPr>
                      <w:rFonts w:asciiTheme="majorHAnsi" w:hAnsiTheme="majorHAnsi"/>
                      <w:sz w:val="20"/>
                    </w:rPr>
                    <w:t xml:space="preserve"> The ministry works with its CAYM Coach to implement Best Practices and begin matching their initial mentors and mentees. At six months CAYM will perform a ministry evaluation to insure Bes</w:t>
                  </w:r>
                  <w:r w:rsidRPr="00257644">
                    <w:rPr>
                      <w:rFonts w:asciiTheme="majorHAnsi" w:hAnsiTheme="majorHAnsi"/>
                      <w:sz w:val="20"/>
                    </w:rPr>
                    <w:t>t Practices are being followed. An action plan will be created to assist the ministry with any areas that need improvement. Upon completion of the process the ministry will receive the Faithful Friend Seal of Approval – Level I.</w:t>
                  </w:r>
                </w:p>
                <w:p w:rsidR="008E403C" w:rsidRPr="00257644" w:rsidRDefault="00410B8F" w:rsidP="008E403C">
                  <w:pPr>
                    <w:rPr>
                      <w:rFonts w:asciiTheme="majorHAnsi" w:hAnsiTheme="majorHAnsi"/>
                      <w:sz w:val="20"/>
                    </w:rPr>
                  </w:pPr>
                </w:p>
                <w:p w:rsidR="008E403C" w:rsidRPr="00257644" w:rsidRDefault="00410B8F" w:rsidP="008E403C">
                  <w:pPr>
                    <w:rPr>
                      <w:rFonts w:asciiTheme="majorHAnsi" w:hAnsiTheme="majorHAnsi"/>
                      <w:b/>
                      <w:sz w:val="20"/>
                    </w:rPr>
                  </w:pPr>
                  <w:r w:rsidRPr="00257644">
                    <w:rPr>
                      <w:rFonts w:asciiTheme="majorHAnsi" w:hAnsiTheme="majorHAnsi"/>
                      <w:b/>
                      <w:sz w:val="20"/>
                    </w:rPr>
                    <w:t>Level I Ministries Receive</w:t>
                  </w:r>
                  <w:r w:rsidRPr="00257644">
                    <w:rPr>
                      <w:rFonts w:asciiTheme="majorHAnsi" w:hAnsiTheme="majorHAnsi"/>
                      <w:b/>
                      <w:sz w:val="20"/>
                    </w:rPr>
                    <w:t>:</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 xml:space="preserve">A Ministry Coach assigned from </w:t>
                  </w:r>
                  <w:proofErr w:type="spellStart"/>
                  <w:r w:rsidRPr="008E403C">
                    <w:rPr>
                      <w:rFonts w:asciiTheme="majorHAnsi" w:hAnsiTheme="majorHAnsi"/>
                      <w:sz w:val="18"/>
                    </w:rPr>
                    <w:t>CAYM’s</w:t>
                  </w:r>
                  <w:proofErr w:type="spellEnd"/>
                  <w:r w:rsidRPr="008E403C">
                    <w:rPr>
                      <w:rFonts w:asciiTheme="majorHAnsi" w:hAnsiTheme="majorHAnsi"/>
                      <w:sz w:val="18"/>
                    </w:rPr>
                    <w:t xml:space="preserve"> experienced staff</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Tools and resources to facilitate adherence to Best Practices</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Access to CAYM Advanced Trainings, Webinars, online trainings, etc.</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Eligibility for discounts on trainings, materials, software, screeni</w:t>
                  </w:r>
                  <w:r w:rsidRPr="008E403C">
                    <w:rPr>
                      <w:rFonts w:asciiTheme="majorHAnsi" w:hAnsiTheme="majorHAnsi"/>
                      <w:sz w:val="18"/>
                    </w:rPr>
                    <w:t>ng, etc.</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Ability to partner with CAYM with regards to funding opportunities</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Ability to submit events to the CAYM Calendar</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Letters of support from CAYM upon request</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Priority status to receive information about new CAYM resources and events</w:t>
                  </w:r>
                </w:p>
                <w:p w:rsidR="008E403C" w:rsidRPr="008E403C" w:rsidRDefault="00410B8F" w:rsidP="008E403C">
                  <w:pPr>
                    <w:numPr>
                      <w:ilvl w:val="0"/>
                      <w:numId w:val="4"/>
                    </w:numPr>
                    <w:rPr>
                      <w:rFonts w:asciiTheme="majorHAnsi" w:hAnsiTheme="majorHAnsi"/>
                      <w:sz w:val="18"/>
                    </w:rPr>
                  </w:pPr>
                  <w:r w:rsidRPr="008E403C">
                    <w:rPr>
                      <w:rFonts w:asciiTheme="majorHAnsi" w:hAnsiTheme="majorHAnsi"/>
                      <w:sz w:val="18"/>
                    </w:rPr>
                    <w:t>Their ministry in</w:t>
                  </w:r>
                  <w:r w:rsidRPr="008E403C">
                    <w:rPr>
                      <w:rFonts w:asciiTheme="majorHAnsi" w:hAnsiTheme="majorHAnsi"/>
                      <w:sz w:val="18"/>
                    </w:rPr>
                    <w:t>cluded on the “Find a Program” section of the CAYM webpage</w:t>
                  </w:r>
                </w:p>
                <w:p w:rsidR="008E403C" w:rsidRPr="00257644" w:rsidRDefault="00410B8F" w:rsidP="008E403C">
                  <w:pPr>
                    <w:rPr>
                      <w:rFonts w:asciiTheme="majorHAnsi" w:hAnsiTheme="majorHAnsi"/>
                      <w:sz w:val="20"/>
                    </w:rPr>
                  </w:pPr>
                </w:p>
                <w:p w:rsidR="008E403C" w:rsidRPr="00257644" w:rsidRDefault="00410B8F" w:rsidP="008E403C">
                  <w:pPr>
                    <w:rPr>
                      <w:rFonts w:asciiTheme="majorHAnsi" w:hAnsiTheme="majorHAnsi"/>
                      <w:sz w:val="20"/>
                    </w:rPr>
                  </w:pPr>
                  <w:proofErr w:type="gramStart"/>
                  <w:r w:rsidRPr="00257644">
                    <w:rPr>
                      <w:rFonts w:asciiTheme="majorHAnsi" w:hAnsiTheme="majorHAnsi"/>
                      <w:sz w:val="20"/>
                    </w:rPr>
                    <w:t>Level II status is attained by completing a</w:t>
                  </w:r>
                  <w:r>
                    <w:rPr>
                      <w:rFonts w:asciiTheme="majorHAnsi" w:hAnsiTheme="majorHAnsi"/>
                      <w:sz w:val="20"/>
                    </w:rPr>
                    <w:t xml:space="preserve"> </w:t>
                  </w:r>
                  <w:r>
                    <w:rPr>
                      <w:rFonts w:asciiTheme="majorHAnsi" w:hAnsiTheme="majorHAnsi"/>
                      <w:sz w:val="20"/>
                    </w:rPr>
                    <w:t xml:space="preserve">program </w:t>
                  </w:r>
                  <w:r>
                    <w:rPr>
                      <w:rFonts w:asciiTheme="majorHAnsi" w:hAnsiTheme="majorHAnsi"/>
                      <w:sz w:val="20"/>
                    </w:rPr>
                    <w:t>self-evaluation</w:t>
                  </w:r>
                  <w:r>
                    <w:rPr>
                      <w:rFonts w:asciiTheme="majorHAnsi" w:hAnsiTheme="majorHAnsi"/>
                      <w:sz w:val="20"/>
                    </w:rPr>
                    <w:t xml:space="preserve"> and a</w:t>
                  </w:r>
                  <w:r w:rsidRPr="00257644">
                    <w:rPr>
                      <w:rFonts w:asciiTheme="majorHAnsi" w:hAnsiTheme="majorHAnsi"/>
                      <w:sz w:val="20"/>
                    </w:rPr>
                    <w:t>n onsite review by the CAYM staff</w:t>
                  </w:r>
                  <w:proofErr w:type="gramEnd"/>
                  <w:r w:rsidRPr="00257644">
                    <w:rPr>
                      <w:rFonts w:asciiTheme="majorHAnsi" w:hAnsiTheme="majorHAnsi"/>
                      <w:sz w:val="20"/>
                    </w:rPr>
                    <w:t xml:space="preserve">. CAYM will review program design, files, policies and procedures, as well as interview program participants including </w:t>
                  </w:r>
                  <w:r w:rsidRPr="00257644">
                    <w:rPr>
                      <w:rFonts w:asciiTheme="majorHAnsi" w:hAnsiTheme="majorHAnsi"/>
                      <w:sz w:val="20"/>
                    </w:rPr>
                    <w:t>mentors, mentees, family members and team leaders. Upon the successful completion of this review – which includes, if necessary, completing an action plan to bring procedures to Best Practice Standards the ministry will receive Level II status. New program</w:t>
                  </w:r>
                  <w:r w:rsidRPr="00257644">
                    <w:rPr>
                      <w:rFonts w:asciiTheme="majorHAnsi" w:hAnsiTheme="majorHAnsi"/>
                      <w:sz w:val="20"/>
                    </w:rPr>
                    <w:t>s can attain Level II status after one year of Level I status.</w:t>
                  </w:r>
                </w:p>
                <w:p w:rsidR="008E403C" w:rsidRPr="00257644" w:rsidRDefault="00410B8F" w:rsidP="008E403C">
                  <w:pPr>
                    <w:rPr>
                      <w:rFonts w:asciiTheme="majorHAnsi" w:hAnsiTheme="majorHAnsi"/>
                      <w:sz w:val="20"/>
                    </w:rPr>
                  </w:pPr>
                </w:p>
                <w:p w:rsidR="008E403C" w:rsidRPr="00257644" w:rsidRDefault="00410B8F" w:rsidP="008E403C">
                  <w:pPr>
                    <w:rPr>
                      <w:rFonts w:asciiTheme="majorHAnsi" w:hAnsiTheme="majorHAnsi"/>
                      <w:b/>
                      <w:sz w:val="20"/>
                    </w:rPr>
                  </w:pPr>
                  <w:r w:rsidRPr="00257644">
                    <w:rPr>
                      <w:rFonts w:asciiTheme="majorHAnsi" w:hAnsiTheme="majorHAnsi"/>
                      <w:b/>
                      <w:sz w:val="20"/>
                    </w:rPr>
                    <w:t>Level II Ministries Receive:</w:t>
                  </w:r>
                </w:p>
                <w:p w:rsidR="008E403C" w:rsidRPr="008E403C" w:rsidRDefault="00410B8F" w:rsidP="008E403C">
                  <w:pPr>
                    <w:numPr>
                      <w:ilvl w:val="0"/>
                      <w:numId w:val="5"/>
                    </w:numPr>
                    <w:rPr>
                      <w:rFonts w:asciiTheme="majorHAnsi" w:hAnsiTheme="majorHAnsi"/>
                      <w:sz w:val="18"/>
                    </w:rPr>
                  </w:pPr>
                  <w:r w:rsidRPr="008E403C">
                    <w:rPr>
                      <w:rFonts w:asciiTheme="majorHAnsi" w:hAnsiTheme="majorHAnsi"/>
                      <w:sz w:val="18"/>
                    </w:rPr>
                    <w:t>All items under Level I</w:t>
                  </w:r>
                </w:p>
                <w:p w:rsidR="008E403C" w:rsidRPr="008E403C" w:rsidRDefault="00410B8F" w:rsidP="008E403C">
                  <w:pPr>
                    <w:numPr>
                      <w:ilvl w:val="0"/>
                      <w:numId w:val="5"/>
                    </w:numPr>
                    <w:rPr>
                      <w:rFonts w:asciiTheme="majorHAnsi" w:hAnsiTheme="majorHAnsi"/>
                      <w:sz w:val="18"/>
                    </w:rPr>
                  </w:pPr>
                  <w:r>
                    <w:rPr>
                      <w:rFonts w:asciiTheme="majorHAnsi" w:hAnsiTheme="majorHAnsi"/>
                      <w:sz w:val="18"/>
                    </w:rPr>
                    <w:t>Approval to use the QA</w:t>
                  </w:r>
                  <w:r w:rsidRPr="008E403C">
                    <w:rPr>
                      <w:rFonts w:asciiTheme="majorHAnsi" w:hAnsiTheme="majorHAnsi"/>
                      <w:sz w:val="18"/>
                    </w:rPr>
                    <w:t xml:space="preserve"> Seal of Approval</w:t>
                  </w:r>
                </w:p>
                <w:p w:rsidR="008E403C" w:rsidRPr="008E403C" w:rsidRDefault="00410B8F" w:rsidP="008E403C">
                  <w:pPr>
                    <w:numPr>
                      <w:ilvl w:val="0"/>
                      <w:numId w:val="5"/>
                    </w:numPr>
                    <w:rPr>
                      <w:rFonts w:asciiTheme="majorHAnsi" w:hAnsiTheme="majorHAnsi"/>
                      <w:sz w:val="18"/>
                    </w:rPr>
                  </w:pPr>
                  <w:r w:rsidRPr="008E403C">
                    <w:rPr>
                      <w:rFonts w:asciiTheme="majorHAnsi" w:hAnsiTheme="majorHAnsi"/>
                      <w:sz w:val="18"/>
                    </w:rPr>
                    <w:t>An expanded listing on the “Find a Program” section of the CAYM webpage</w:t>
                  </w:r>
                </w:p>
                <w:p w:rsidR="008E403C" w:rsidRPr="008E403C" w:rsidRDefault="00410B8F" w:rsidP="008E403C">
                  <w:pPr>
                    <w:numPr>
                      <w:ilvl w:val="0"/>
                      <w:numId w:val="5"/>
                    </w:numPr>
                    <w:rPr>
                      <w:rFonts w:asciiTheme="majorHAnsi" w:hAnsiTheme="majorHAnsi"/>
                      <w:sz w:val="18"/>
                    </w:rPr>
                  </w:pPr>
                  <w:r w:rsidRPr="008E403C">
                    <w:rPr>
                      <w:rFonts w:asciiTheme="majorHAnsi" w:hAnsiTheme="majorHAnsi"/>
                      <w:sz w:val="18"/>
                    </w:rPr>
                    <w:t xml:space="preserve">Leadership opportunities </w:t>
                  </w:r>
                  <w:r w:rsidRPr="008E403C">
                    <w:rPr>
                      <w:rFonts w:asciiTheme="majorHAnsi" w:hAnsiTheme="majorHAnsi"/>
                      <w:sz w:val="18"/>
                    </w:rPr>
                    <w:t>on the CAYM Advisory Board and the CAYM Board of Directors</w:t>
                  </w:r>
                </w:p>
                <w:p w:rsidR="008E403C" w:rsidRPr="008E403C" w:rsidRDefault="00410B8F" w:rsidP="008E403C">
                  <w:pPr>
                    <w:numPr>
                      <w:ilvl w:val="0"/>
                      <w:numId w:val="5"/>
                    </w:numPr>
                    <w:rPr>
                      <w:rFonts w:asciiTheme="majorHAnsi" w:hAnsiTheme="majorHAnsi"/>
                      <w:sz w:val="18"/>
                    </w:rPr>
                  </w:pPr>
                  <w:r w:rsidRPr="008E403C">
                    <w:rPr>
                      <w:rFonts w:asciiTheme="majorHAnsi" w:hAnsiTheme="majorHAnsi"/>
                      <w:sz w:val="18"/>
                    </w:rPr>
                    <w:t>Acknowledgement of their program at CAYM Conferences</w:t>
                  </w:r>
                </w:p>
                <w:p w:rsidR="008E403C" w:rsidRPr="008E403C" w:rsidRDefault="00410B8F" w:rsidP="008E403C">
                  <w:pPr>
                    <w:numPr>
                      <w:ilvl w:val="0"/>
                      <w:numId w:val="5"/>
                    </w:numPr>
                    <w:rPr>
                      <w:rFonts w:asciiTheme="majorHAnsi" w:hAnsiTheme="majorHAnsi"/>
                      <w:sz w:val="18"/>
                    </w:rPr>
                  </w:pPr>
                  <w:r w:rsidRPr="008E403C">
                    <w:rPr>
                      <w:rFonts w:asciiTheme="majorHAnsi" w:hAnsiTheme="majorHAnsi"/>
                      <w:sz w:val="18"/>
                    </w:rPr>
                    <w:t>Eligible for annual CAYM Awards of Excellence</w:t>
                  </w:r>
                </w:p>
                <w:p w:rsidR="008E403C" w:rsidRPr="008E403C" w:rsidRDefault="00410B8F" w:rsidP="008E403C">
                  <w:pPr>
                    <w:numPr>
                      <w:ilvl w:val="0"/>
                      <w:numId w:val="5"/>
                    </w:numPr>
                    <w:rPr>
                      <w:rFonts w:asciiTheme="majorHAnsi" w:hAnsiTheme="majorHAnsi"/>
                      <w:sz w:val="18"/>
                    </w:rPr>
                  </w:pPr>
                  <w:r>
                    <w:rPr>
                      <w:rFonts w:asciiTheme="majorHAnsi" w:hAnsiTheme="majorHAnsi"/>
                      <w:sz w:val="18"/>
                    </w:rPr>
                    <w:t>Eligibility to become QA</w:t>
                  </w:r>
                  <w:r w:rsidRPr="008E403C">
                    <w:rPr>
                      <w:rFonts w:asciiTheme="majorHAnsi" w:hAnsiTheme="majorHAnsi"/>
                      <w:sz w:val="18"/>
                    </w:rPr>
                    <w:t xml:space="preserve"> Program of the Year</w:t>
                  </w:r>
                </w:p>
                <w:p w:rsidR="008E403C" w:rsidRPr="008E403C" w:rsidRDefault="00410B8F" w:rsidP="008E403C">
                  <w:pPr>
                    <w:numPr>
                      <w:ilvl w:val="0"/>
                      <w:numId w:val="5"/>
                    </w:numPr>
                    <w:rPr>
                      <w:rFonts w:asciiTheme="majorHAnsi" w:hAnsiTheme="majorHAnsi"/>
                      <w:sz w:val="18"/>
                    </w:rPr>
                  </w:pPr>
                  <w:r w:rsidRPr="008E403C">
                    <w:rPr>
                      <w:rFonts w:asciiTheme="majorHAnsi" w:hAnsiTheme="majorHAnsi"/>
                      <w:sz w:val="18"/>
                    </w:rPr>
                    <w:t xml:space="preserve">Media promotion as CAYM markets training events in </w:t>
                  </w:r>
                  <w:r w:rsidRPr="008E403C">
                    <w:rPr>
                      <w:rFonts w:asciiTheme="majorHAnsi" w:hAnsiTheme="majorHAnsi"/>
                      <w:sz w:val="18"/>
                    </w:rPr>
                    <w:t>their region</w:t>
                  </w:r>
                </w:p>
                <w:p w:rsidR="008E403C" w:rsidRPr="008E403C" w:rsidRDefault="00410B8F" w:rsidP="008E403C">
                  <w:pPr>
                    <w:numPr>
                      <w:ilvl w:val="0"/>
                      <w:numId w:val="5"/>
                    </w:numPr>
                    <w:rPr>
                      <w:rFonts w:asciiTheme="majorHAnsi" w:hAnsiTheme="majorHAnsi"/>
                      <w:sz w:val="18"/>
                    </w:rPr>
                  </w:pPr>
                  <w:r w:rsidRPr="008E403C">
                    <w:rPr>
                      <w:rFonts w:asciiTheme="majorHAnsi" w:hAnsiTheme="majorHAnsi"/>
                      <w:sz w:val="18"/>
                    </w:rPr>
                    <w:t>Ability for team leaders to become certified CAYM Trainers and Peer Reviewers</w:t>
                  </w:r>
                </w:p>
                <w:p w:rsidR="000F18E9" w:rsidRDefault="00410B8F"/>
              </w:txbxContent>
            </v:textbox>
            <w10:wrap type="tight" anchorx="page" anchory="page"/>
          </v:shape>
        </w:pict>
      </w:r>
      <w:r>
        <w:rPr>
          <w:noProof/>
        </w:rPr>
        <w:pict>
          <v:line id="_x0000_s1030" style="position:absolute;z-index:251666432;mso-wrap-edited:f;mso-position-horizontal-relative:page;mso-position-vertical-relative:page" from="37pt,543pt" to="8in,545pt" wrapcoords="-60 -14400 -120 64800 150 86400 7720 86400 21750 86400 21810 0 21389 -7200 7270 -14400 -60 -14400" strokecolor="#849dcb" strokeweight="3.5pt">
            <v:fill o:detectmouseclick="t"/>
            <v:shadow on="t" opacity="22938f" mv:blur="38100f" offset="0,2pt"/>
            <v:textbox inset=",7.2pt,,7.2pt"/>
            <w10:wrap type="tight" anchorx="page" anchory="page"/>
          </v:line>
        </w:pict>
      </w:r>
      <w:r>
        <w:rPr>
          <w:noProof/>
        </w:rPr>
        <w:pict>
          <v:shape id="_x0000_s1029" type="#_x0000_t202" style="position:absolute;margin-left:135pt;margin-top:25pt;width:393pt;height:71pt;z-index:251663360;mso-wrap-edited:f;mso-position-horizontal-relative:page;mso-position-vertical-relative:page" wrapcoords="0 0 21600 0 21600 21600 0 21600 0 0" mv:complextextbox="1" filled="f" stroked="f">
            <v:fill o:detectmouseclick="t"/>
            <v:shadow on="t" color="black [3213]" offset="62861emu,62861emu"/>
            <v:textbox inset=",7.2pt,,7.2pt">
              <w:txbxContent>
                <w:p w:rsidR="000F18E9" w:rsidRPr="003E6AD4" w:rsidRDefault="00410B8F" w:rsidP="003E6AD4">
                  <w:pPr>
                    <w:jc w:val="center"/>
                    <w:rPr>
                      <w:rFonts w:ascii="Abadi MT Condensed Extra Bold" w:hAnsi="Abadi MT Condensed Extra Bold"/>
                      <w:i/>
                      <w:color w:val="FFFFFF" w:themeColor="background1"/>
                      <w:w w:val="125"/>
                      <w:sz w:val="36"/>
                    </w:rPr>
                  </w:pPr>
                  <w:r w:rsidRPr="003E6AD4">
                    <w:rPr>
                      <w:rFonts w:ascii="Abadi MT Condensed Extra Bold" w:hAnsi="Abadi MT Condensed Extra Bold"/>
                      <w:i/>
                      <w:color w:val="FFFFFF" w:themeColor="background1"/>
                      <w:w w:val="125"/>
                      <w:sz w:val="36"/>
                    </w:rPr>
                    <w:t>Faithful Friend Assurance Program</w:t>
                  </w:r>
                </w:p>
              </w:txbxContent>
            </v:textbox>
            <w10:wrap type="tight" anchorx="page" anchory="page"/>
          </v:shape>
        </w:pict>
      </w:r>
    </w:p>
    <w:sectPr w:rsidR="005D03E5" w:rsidSect="00305277">
      <w:pgSz w:w="12240" w:h="20160"/>
      <w:pgMar w:top="360" w:right="720" w:bottom="360" w:left="720" w:gutter="0"/>
      <w:printerSettings r:id="rId6"/>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1CC1"/>
    <w:multiLevelType w:val="hybridMultilevel"/>
    <w:tmpl w:val="8CC036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C4409"/>
    <w:multiLevelType w:val="hybridMultilevel"/>
    <w:tmpl w:val="B590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F7BB2"/>
    <w:multiLevelType w:val="hybridMultilevel"/>
    <w:tmpl w:val="8228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146C8"/>
    <w:multiLevelType w:val="hybridMultilevel"/>
    <w:tmpl w:val="45D6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E793D"/>
    <w:multiLevelType w:val="hybridMultilevel"/>
    <w:tmpl w:val="E126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00632"/>
    <w:multiLevelType w:val="hybridMultilevel"/>
    <w:tmpl w:val="2DD6C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OpenInPublishingView" w:val="0"/>
  </w:docVars>
  <w:rsids>
    <w:rsidRoot w:val="005D03E5"/>
    <w:rsid w:val="00410B8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849dcb"/>
      <o:colormenu v:ext="edit" shadowcolor="none [3213]"/>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D03E5"/>
    <w:rPr>
      <w:rFonts w:ascii="Times New Roman" w:hAnsi="Times New Roman"/>
    </w:rPr>
  </w:style>
  <w:style w:type="paragraph" w:styleId="Heading1">
    <w:name w:val="heading 1"/>
    <w:basedOn w:val="Normal"/>
    <w:next w:val="Normal"/>
    <w:link w:val="Heading1Char"/>
    <w:uiPriority w:val="9"/>
    <w:qFormat/>
    <w:rsid w:val="003E6A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03E5"/>
    <w:pPr>
      <w:ind w:left="720"/>
      <w:contextualSpacing/>
    </w:pPr>
  </w:style>
  <w:style w:type="character" w:customStyle="1" w:styleId="Heading1Char">
    <w:name w:val="Heading 1 Char"/>
    <w:basedOn w:val="DefaultParagraphFont"/>
    <w:link w:val="Heading1"/>
    <w:uiPriority w:val="9"/>
    <w:rsid w:val="003E6AD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7</Characters>
  <Application>Microsoft Macintosh Word</Application>
  <DocSecurity>0</DocSecurity>
  <Lines>1</Lines>
  <Paragraphs>1</Paragraphs>
  <ScaleCrop>false</ScaleCrop>
  <Company>CAYM</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Dorn</dc:creator>
  <cp:keywords/>
  <cp:lastModifiedBy>Donnovan Karber</cp:lastModifiedBy>
  <cp:revision>3</cp:revision>
  <cp:lastPrinted>2014-05-08T14:37:00Z</cp:lastPrinted>
  <dcterms:created xsi:type="dcterms:W3CDTF">2014-05-16T15:11:00Z</dcterms:created>
  <dcterms:modified xsi:type="dcterms:W3CDTF">2015-03-13T14:35:00Z</dcterms:modified>
</cp:coreProperties>
</file>